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9528" w14:textId="77777777" w:rsidR="00F40E94" w:rsidRDefault="00F40E94" w:rsidP="007E2F5B">
      <w:pPr>
        <w:pStyle w:val="Kop2"/>
      </w:pPr>
      <w:r>
        <w:rPr>
          <w:noProof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47DF6F59" wp14:editId="61BF978D">
            <wp:simplePos x="0" y="0"/>
            <wp:positionH relativeFrom="column">
              <wp:posOffset>3679633</wp:posOffset>
            </wp:positionH>
            <wp:positionV relativeFrom="paragraph">
              <wp:posOffset>-11017</wp:posOffset>
            </wp:positionV>
            <wp:extent cx="2037080" cy="621030"/>
            <wp:effectExtent l="0" t="0" r="1270" b="7620"/>
            <wp:wrapNone/>
            <wp:docPr id="3" name="Afbeelding 3" descr="SLZ-Logo-7CM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Z-Logo-7CM_l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4DED8" w14:textId="77777777" w:rsidR="00F40E94" w:rsidRDefault="00F40E94" w:rsidP="007E2F5B">
      <w:pPr>
        <w:pStyle w:val="Kop2"/>
      </w:pPr>
    </w:p>
    <w:p w14:paraId="3375F0F7" w14:textId="77777777" w:rsidR="00697975" w:rsidRDefault="00697975" w:rsidP="007E2F5B">
      <w:pPr>
        <w:pStyle w:val="Kop2"/>
      </w:pPr>
    </w:p>
    <w:p w14:paraId="4EAA0E2B" w14:textId="77777777" w:rsidR="001B0F3A" w:rsidRDefault="00F23624" w:rsidP="007E2F5B">
      <w:pPr>
        <w:pStyle w:val="Kop2"/>
      </w:pPr>
      <w:r>
        <w:t>O</w:t>
      </w:r>
      <w:r w:rsidR="00225807">
        <w:t>verdracht bekostiging</w:t>
      </w:r>
      <w:r w:rsidR="00F40E94">
        <w:t xml:space="preserve">, </w:t>
      </w:r>
      <w:r w:rsidR="001B0F3A">
        <w:t>inclusief uitwerking</w:t>
      </w:r>
      <w:r w:rsidR="00122047">
        <w:t xml:space="preserve"> Groeibekostiging en tijdelijke </w:t>
      </w:r>
      <w:r w:rsidR="001B0F3A">
        <w:t>plaats</w:t>
      </w:r>
      <w:r w:rsidR="00F40E94">
        <w:t>ing</w:t>
      </w:r>
      <w:r>
        <w:t xml:space="preserve"> (“Geld volgt leerling”)</w:t>
      </w:r>
    </w:p>
    <w:p w14:paraId="6CEE6AAD" w14:textId="77777777" w:rsidR="001B0F3A" w:rsidRDefault="001B0F3A"/>
    <w:p w14:paraId="117F4DA3" w14:textId="77777777" w:rsidR="00225807" w:rsidRDefault="007E2F5B">
      <w:r>
        <w:t xml:space="preserve">In </w:t>
      </w:r>
      <w:r w:rsidR="00225807">
        <w:t>situaties waarin een alternatieve school gezocht wordt voor</w:t>
      </w:r>
      <w:r>
        <w:t xml:space="preserve"> een leerling merkt de PCL</w:t>
      </w:r>
      <w:r w:rsidR="00225807">
        <w:t xml:space="preserve"> een </w:t>
      </w:r>
      <w:r>
        <w:t>toenemende</w:t>
      </w:r>
      <w:r w:rsidR="00225807">
        <w:t xml:space="preserve"> vraag naar de basis waarop vergoeding van plaatsing in de nieuwe school bekostigd wordt.</w:t>
      </w:r>
      <w:r w:rsidR="00225807">
        <w:br/>
        <w:t>Om</w:t>
      </w:r>
      <w:r w:rsidR="004134EC">
        <w:t xml:space="preserve"> te voorkomen dat de bekostigingsvraag </w:t>
      </w:r>
      <w:r w:rsidR="00225807">
        <w:t xml:space="preserve">leidt tot vertraging in het vinden van een passende </w:t>
      </w:r>
      <w:r>
        <w:t>onderwijspla</w:t>
      </w:r>
      <w:r w:rsidR="004A3F0A">
        <w:t>ats</w:t>
      </w:r>
      <w:r w:rsidR="00225807">
        <w:t xml:space="preserve"> binnen onze scholen </w:t>
      </w:r>
      <w:r w:rsidR="004134EC">
        <w:t xml:space="preserve">is binnen ons samenwerkingsverband de afspraak gemaakt om het </w:t>
      </w:r>
      <w:r w:rsidR="00225807">
        <w:t>principe “geld volgt leerling” toe te passen.</w:t>
      </w:r>
      <w:r w:rsidR="004134EC">
        <w:br/>
        <w:t>Deze notitie werkt dat principe uit.</w:t>
      </w:r>
    </w:p>
    <w:p w14:paraId="5BD21126" w14:textId="77777777" w:rsidR="00E65A2E" w:rsidRPr="000E5EA0" w:rsidRDefault="00E65A2E">
      <w:pPr>
        <w:rPr>
          <w:b/>
          <w:sz w:val="24"/>
          <w:szCs w:val="24"/>
        </w:rPr>
      </w:pPr>
      <w:r w:rsidRPr="000E5EA0">
        <w:rPr>
          <w:b/>
          <w:sz w:val="24"/>
          <w:szCs w:val="24"/>
        </w:rPr>
        <w:t>Van VO naar VO</w:t>
      </w:r>
    </w:p>
    <w:p w14:paraId="24E8BBB8" w14:textId="77777777" w:rsidR="001B0F3A" w:rsidRPr="000E5EA0" w:rsidRDefault="009C5EF0" w:rsidP="001B0F3A">
      <w:pPr>
        <w:pStyle w:val="Lijstalinea"/>
        <w:numPr>
          <w:ilvl w:val="0"/>
          <w:numId w:val="1"/>
        </w:numPr>
      </w:pPr>
      <w:r>
        <w:t>B</w:t>
      </w:r>
      <w:r w:rsidR="00225807" w:rsidRPr="000E5EA0">
        <w:t>ekostiging die is toegekend aan een leerling wordt overgedragen aan de school waar de leerling is ingeschreven. Hieronder vallen: basisbekostiging</w:t>
      </w:r>
      <w:r w:rsidR="000E5EA0">
        <w:t xml:space="preserve"> en</w:t>
      </w:r>
      <w:r w:rsidR="00225807" w:rsidRPr="000E5EA0">
        <w:t xml:space="preserve"> </w:t>
      </w:r>
      <w:r w:rsidR="000E5EA0">
        <w:t>eventuele LWOO</w:t>
      </w:r>
      <w:r w:rsidR="0029289F">
        <w:t>/</w:t>
      </w:r>
      <w:proofErr w:type="spellStart"/>
      <w:r w:rsidR="0029289F">
        <w:t>PrO</w:t>
      </w:r>
      <w:proofErr w:type="spellEnd"/>
      <w:r w:rsidR="000E5EA0">
        <w:t>-bekostiging, v</w:t>
      </w:r>
      <w:r w:rsidR="00E65A2E" w:rsidRPr="000E5EA0">
        <w:t>olgens standaardbedragen zoals vermeld in de bijlage</w:t>
      </w:r>
      <w:r w:rsidR="000E5EA0">
        <w:t xml:space="preserve"> en het resterende deel van een eventueel toegekend arrangement</w:t>
      </w:r>
      <w:r w:rsidR="00E65A2E" w:rsidRPr="000E5EA0">
        <w:t>.</w:t>
      </w:r>
    </w:p>
    <w:p w14:paraId="0F763E50" w14:textId="77777777" w:rsidR="001B0F3A" w:rsidRDefault="00225807" w:rsidP="001B0F3A">
      <w:pPr>
        <w:pStyle w:val="Lijstalinea"/>
        <w:numPr>
          <w:ilvl w:val="0"/>
          <w:numId w:val="1"/>
        </w:numPr>
      </w:pPr>
      <w:r>
        <w:t xml:space="preserve">Bij overstap van een leerling naar een andere school wordt het resterende deel van de </w:t>
      </w:r>
      <w:r w:rsidR="00755B24">
        <w:t xml:space="preserve">onder a genoemde </w:t>
      </w:r>
      <w:r>
        <w:t xml:space="preserve">bekostiging overgedragen </w:t>
      </w:r>
      <w:r w:rsidR="007E2F5B">
        <w:t xml:space="preserve">door de school van herkomst </w:t>
      </w:r>
      <w:r>
        <w:t>aan de nieuwe school van inschrijving.</w:t>
      </w:r>
    </w:p>
    <w:p w14:paraId="52319723" w14:textId="77777777" w:rsidR="001B0F3A" w:rsidRDefault="001B0F3A" w:rsidP="00E65A2E">
      <w:pPr>
        <w:pStyle w:val="Lijstalinea"/>
        <w:numPr>
          <w:ilvl w:val="0"/>
          <w:numId w:val="1"/>
        </w:numPr>
      </w:pPr>
      <w:r>
        <w:t>W</w:t>
      </w:r>
      <w:r w:rsidR="00225807">
        <w:t xml:space="preserve">anneer </w:t>
      </w:r>
      <w:r w:rsidR="00E65A2E">
        <w:t xml:space="preserve">een </w:t>
      </w:r>
      <w:r w:rsidR="00225807">
        <w:t>proefplaatsing definitief wordt zal bekostigingsoverdracht plaatsvinden met ingang van de dag van proefplaatsing</w:t>
      </w:r>
      <w:r w:rsidR="00E65A2E">
        <w:t xml:space="preserve">, </w:t>
      </w:r>
      <w:r w:rsidR="00225807">
        <w:t>onder a</w:t>
      </w:r>
      <w:r w:rsidR="00E65A2E">
        <w:t xml:space="preserve">ftrek van reeds betaalde </w:t>
      </w:r>
      <w:r w:rsidR="00225807">
        <w:t>vergoeding</w:t>
      </w:r>
      <w:r w:rsidR="00E65A2E">
        <w:t xml:space="preserve"> voor de proefplaatsing</w:t>
      </w:r>
      <w:r w:rsidR="00225807">
        <w:t xml:space="preserve"> door de school van uitschrijving.</w:t>
      </w:r>
    </w:p>
    <w:p w14:paraId="537FEE88" w14:textId="77777777" w:rsidR="001B0F3A" w:rsidRDefault="00225807" w:rsidP="001B0F3A">
      <w:pPr>
        <w:pStyle w:val="Lijstalinea"/>
        <w:numPr>
          <w:ilvl w:val="0"/>
          <w:numId w:val="1"/>
        </w:numPr>
      </w:pPr>
      <w:r>
        <w:t>Een schooljaar loopt van 1 augustus tot en met 31 juli (365 dagen).</w:t>
      </w:r>
    </w:p>
    <w:p w14:paraId="6DEEC8EC" w14:textId="77777777" w:rsidR="001B0F3A" w:rsidRDefault="00225807" w:rsidP="001B0F3A">
      <w:pPr>
        <w:pStyle w:val="Lijstalinea"/>
        <w:numPr>
          <w:ilvl w:val="0"/>
          <w:numId w:val="1"/>
        </w:numPr>
      </w:pPr>
      <w:r>
        <w:t>Gerekend met de dag van overstap wordt het resterende aantal dagen t/m 31 juli gedeeld door 365</w:t>
      </w:r>
      <w:r w:rsidR="007E2F5B">
        <w:t>.</w:t>
      </w:r>
      <w:r w:rsidR="00F40E94">
        <w:t xml:space="preserve"> </w:t>
      </w:r>
      <w:r w:rsidR="007E2F5B">
        <w:t>De uitkomst van deze berekening wordt vermenigvuldigd met het totaalbedrag aan ontvangen bekostiging voor bedoelde leerling</w:t>
      </w:r>
      <w:r w:rsidR="001B0F3A">
        <w:t>.</w:t>
      </w:r>
    </w:p>
    <w:p w14:paraId="7C9EE6B0" w14:textId="77777777" w:rsidR="001B0F3A" w:rsidRDefault="001B0F3A" w:rsidP="001B0F3A">
      <w:pPr>
        <w:pStyle w:val="Lijstalinea"/>
        <w:numPr>
          <w:ilvl w:val="0"/>
          <w:numId w:val="1"/>
        </w:numPr>
      </w:pPr>
      <w:r>
        <w:t>De school van herkomst maakt het bedrag onder f. over aan de nieuwe school van inschrijving</w:t>
      </w:r>
      <w:r w:rsidR="007E2F5B">
        <w:t>.</w:t>
      </w:r>
    </w:p>
    <w:p w14:paraId="7704EFEF" w14:textId="77777777" w:rsidR="007E2F5B" w:rsidRDefault="00122047" w:rsidP="001B0F3A">
      <w:pPr>
        <w:pStyle w:val="Lijstalinea"/>
        <w:numPr>
          <w:ilvl w:val="0"/>
          <w:numId w:val="1"/>
        </w:numPr>
      </w:pPr>
      <w:r>
        <w:t>De school van herkomst maakt</w:t>
      </w:r>
      <w:r w:rsidR="007E2F5B">
        <w:t xml:space="preserve"> hiervoor een </w:t>
      </w:r>
      <w:r w:rsidR="00BE21D9">
        <w:t>beschikking</w:t>
      </w:r>
      <w:r w:rsidR="007E2F5B">
        <w:t xml:space="preserve"> op en verstu</w:t>
      </w:r>
      <w:r>
        <w:t xml:space="preserve">urt deze </w:t>
      </w:r>
      <w:r w:rsidR="007E2F5B">
        <w:t xml:space="preserve">aan de administratie van de nieuwe school. </w:t>
      </w:r>
    </w:p>
    <w:p w14:paraId="1375A9B9" w14:textId="77777777" w:rsidR="000E5EA0" w:rsidRDefault="000E5EA0" w:rsidP="000E5EA0">
      <w:pPr>
        <w:pStyle w:val="Lijstalinea"/>
      </w:pPr>
    </w:p>
    <w:p w14:paraId="23FCE877" w14:textId="77777777" w:rsidR="000E5EA0" w:rsidRDefault="000E5EA0" w:rsidP="000E5EA0">
      <w:pPr>
        <w:pStyle w:val="Lijstalinea"/>
      </w:pPr>
    </w:p>
    <w:p w14:paraId="386ED0EF" w14:textId="77777777" w:rsidR="000E5EA0" w:rsidRDefault="000E5EA0" w:rsidP="000E5EA0">
      <w:pPr>
        <w:pStyle w:val="Lijstalinea"/>
      </w:pPr>
    </w:p>
    <w:p w14:paraId="0E52210B" w14:textId="77777777" w:rsidR="004134EC" w:rsidRDefault="004134E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1C62447" w14:textId="77777777" w:rsidR="000E5EA0" w:rsidRPr="005D7767" w:rsidRDefault="000E5EA0" w:rsidP="00273CDE">
      <w:pPr>
        <w:spacing w:after="0" w:line="360" w:lineRule="auto"/>
        <w:rPr>
          <w:b/>
        </w:rPr>
      </w:pPr>
      <w:r w:rsidRPr="005D7767">
        <w:rPr>
          <w:b/>
        </w:rPr>
        <w:lastRenderedPageBreak/>
        <w:t>In geval van tijdelijke plaatsing in het VSO:</w:t>
      </w:r>
    </w:p>
    <w:p w14:paraId="696A7E39" w14:textId="4E962B67" w:rsidR="00C37E79" w:rsidRDefault="00C37E79" w:rsidP="00273CDE">
      <w:pPr>
        <w:pStyle w:val="Lijstalinea"/>
        <w:numPr>
          <w:ilvl w:val="0"/>
          <w:numId w:val="7"/>
        </w:numPr>
        <w:spacing w:after="0"/>
      </w:pPr>
      <w:r>
        <w:t xml:space="preserve">De volledige verblijfsperiode binnen het VSO wordt aan de school van herkomst in rekening gebracht door het SWV, met een weekbedrag van € </w:t>
      </w:r>
      <w:r w:rsidR="000711B7">
        <w:t>2</w:t>
      </w:r>
      <w:r w:rsidR="000A4BC9">
        <w:t>25</w:t>
      </w:r>
      <w:r w:rsidRPr="000C03DB">
        <w:rPr>
          <w:i/>
        </w:rPr>
        <w:t>,-</w:t>
      </w:r>
      <w:r>
        <w:t xml:space="preserve">, waarbij vakantieperioden niet meetellen. Wanneer sprake is van een partiele plaatsing wordt € </w:t>
      </w:r>
      <w:r w:rsidR="000711B7">
        <w:t>1</w:t>
      </w:r>
      <w:r w:rsidR="000A4BC9">
        <w:t>10</w:t>
      </w:r>
      <w:r w:rsidR="000C03DB" w:rsidRPr="000C03DB">
        <w:rPr>
          <w:i/>
        </w:rPr>
        <w:t>,-</w:t>
      </w:r>
      <w:r>
        <w:t xml:space="preserve"> per week berekend, ongeacht het aantal dagdelen.</w:t>
      </w:r>
    </w:p>
    <w:p w14:paraId="35794705" w14:textId="4D534B4A" w:rsidR="0053606A" w:rsidRDefault="0053606A" w:rsidP="00273CDE">
      <w:pPr>
        <w:pStyle w:val="Lijstalinea"/>
        <w:numPr>
          <w:ilvl w:val="0"/>
          <w:numId w:val="7"/>
        </w:numPr>
        <w:spacing w:after="0"/>
      </w:pPr>
      <w:r>
        <w:t xml:space="preserve">Het SWV betaalt aan de VSO-school een bedrag van € </w:t>
      </w:r>
      <w:r w:rsidR="000711B7">
        <w:t>5</w:t>
      </w:r>
      <w:r w:rsidR="000A4BC9">
        <w:t>50</w:t>
      </w:r>
      <w:r w:rsidR="000C03DB" w:rsidRPr="000C03DB">
        <w:rPr>
          <w:i/>
        </w:rPr>
        <w:t>,-</w:t>
      </w:r>
      <w:r>
        <w:t xml:space="preserve"> per week, excl. vakantieperioden. Wanneer sprake is van een partiele plaatsing wordt € </w:t>
      </w:r>
      <w:r w:rsidR="000711B7">
        <w:t>1</w:t>
      </w:r>
      <w:r w:rsidR="000A4BC9">
        <w:t>10</w:t>
      </w:r>
      <w:r w:rsidR="000C03DB" w:rsidRPr="000C03DB">
        <w:rPr>
          <w:i/>
        </w:rPr>
        <w:t>,-</w:t>
      </w:r>
      <w:r>
        <w:t xml:space="preserve">per dag vergoed.  </w:t>
      </w:r>
    </w:p>
    <w:p w14:paraId="08A65D64" w14:textId="77777777" w:rsidR="000E5EA0" w:rsidRDefault="000E5EA0" w:rsidP="000E5EA0">
      <w:r>
        <w:t xml:space="preserve">Facturatie </w:t>
      </w:r>
      <w:r w:rsidR="0053606A">
        <w:t xml:space="preserve">door het SWV </w:t>
      </w:r>
      <w:r>
        <w:t xml:space="preserve">voor </w:t>
      </w:r>
      <w:r w:rsidR="0053606A">
        <w:t xml:space="preserve">een tijdelijke plaatsing vindt </w:t>
      </w:r>
      <w:r>
        <w:t>plaats aan het einde van een kwartaal bij de school van herkomst.</w:t>
      </w:r>
    </w:p>
    <w:p w14:paraId="71597F3F" w14:textId="77777777" w:rsidR="0053606A" w:rsidRDefault="0053606A" w:rsidP="000E5EA0">
      <w:r>
        <w:t xml:space="preserve">Facturatie door het VSO bij het SWV vindt plaats aan het einde van een tijdelijke plaatsing. </w:t>
      </w:r>
    </w:p>
    <w:p w14:paraId="11737D64" w14:textId="77777777" w:rsidR="00EA4854" w:rsidRDefault="00EA4854" w:rsidP="00EA4854"/>
    <w:p w14:paraId="17AA80B2" w14:textId="2CF68D20" w:rsidR="00AB2ECD" w:rsidRDefault="00AB2ECD" w:rsidP="00AB2ECD">
      <w:pPr>
        <w:rPr>
          <w:b/>
          <w:sz w:val="24"/>
          <w:szCs w:val="24"/>
        </w:rPr>
      </w:pPr>
      <w:r w:rsidRPr="00C74F28">
        <w:rPr>
          <w:b/>
          <w:sz w:val="24"/>
          <w:szCs w:val="24"/>
        </w:rPr>
        <w:t>Bekostiging tussentijdse instroom VSO:</w:t>
      </w:r>
    </w:p>
    <w:p w14:paraId="672D17F5" w14:textId="3EDB5D59" w:rsidR="00F93759" w:rsidRDefault="00F93759" w:rsidP="00AB2ECD">
      <w:pPr>
        <w:rPr>
          <w:bCs/>
        </w:rPr>
      </w:pPr>
      <w:r w:rsidRPr="004A0EEF">
        <w:rPr>
          <w:bCs/>
        </w:rPr>
        <w:t xml:space="preserve">Met de invoering van de vereenvoudiging bekostiging per 1 januari 2023 is de financiering van de tussentijdse instroom komen te vervallen. </w:t>
      </w:r>
      <w:r w:rsidR="00B91975" w:rsidRPr="004A0EEF">
        <w:rPr>
          <w:bCs/>
        </w:rPr>
        <w:t xml:space="preserve">In plaats hiervan is er de verplichting om in het ondersteuningsplan een vangnetbepaling op te nemen om schrijnende situaties te voorkomen. Deze vangnetbepaling </w:t>
      </w:r>
      <w:r w:rsidR="000711B7">
        <w:rPr>
          <w:bCs/>
        </w:rPr>
        <w:t>is</w:t>
      </w:r>
      <w:r w:rsidR="00BF7BE0" w:rsidRPr="004A0EEF">
        <w:rPr>
          <w:bCs/>
        </w:rPr>
        <w:t xml:space="preserve"> opgenomen in het nieuwe ondersteuningsplan</w:t>
      </w:r>
      <w:r w:rsidR="00B91975" w:rsidRPr="004A0EEF">
        <w:rPr>
          <w:bCs/>
        </w:rPr>
        <w:t>.</w:t>
      </w:r>
    </w:p>
    <w:p w14:paraId="17E4D962" w14:textId="77777777" w:rsidR="00BF7BE0" w:rsidRPr="00F93759" w:rsidRDefault="00BF7BE0" w:rsidP="00AB2ECD">
      <w:pPr>
        <w:rPr>
          <w:bCs/>
        </w:rPr>
      </w:pPr>
    </w:p>
    <w:p w14:paraId="5DCFC3AA" w14:textId="77777777" w:rsidR="0058775D" w:rsidRPr="00697975" w:rsidRDefault="00122047" w:rsidP="005D7767">
      <w:pPr>
        <w:rPr>
          <w:b/>
          <w:sz w:val="24"/>
          <w:szCs w:val="24"/>
        </w:rPr>
      </w:pPr>
      <w:r w:rsidRPr="00697975">
        <w:rPr>
          <w:b/>
          <w:sz w:val="24"/>
          <w:szCs w:val="24"/>
        </w:rPr>
        <w:t>Overstap van VSO naar VSO</w:t>
      </w:r>
    </w:p>
    <w:p w14:paraId="069234CA" w14:textId="77777777" w:rsidR="00122047" w:rsidRDefault="00122047" w:rsidP="005D7767">
      <w:r>
        <w:t>Bij uit-/inschrijving van VSO naar VSO is er geen bemoeienis van het samenwerkingsverband, want de TLV blijft geldig. De VS</w:t>
      </w:r>
      <w:r w:rsidR="00697975">
        <w:t>O</w:t>
      </w:r>
      <w:r>
        <w:t xml:space="preserve">-scholen onderling </w:t>
      </w:r>
      <w:r w:rsidR="00697975">
        <w:t xml:space="preserve">verrekenen volgens bovenstaand </w:t>
      </w:r>
      <w:r>
        <w:t>principe van geld volgt leerling op pagina 1 van deze notitie.</w:t>
      </w:r>
    </w:p>
    <w:p w14:paraId="5EED8BE5" w14:textId="77777777" w:rsidR="00B14506" w:rsidRDefault="00B14506" w:rsidP="005D7767"/>
    <w:p w14:paraId="31FFEFAB" w14:textId="63B28551" w:rsidR="005D7767" w:rsidRDefault="007E2F5B" w:rsidP="007E2F5B">
      <w:r>
        <w:t>Harderwijk</w:t>
      </w:r>
      <w:r w:rsidR="009C5EF0">
        <w:t xml:space="preserve">, </w:t>
      </w:r>
      <w:r w:rsidR="000711B7">
        <w:t>november</w:t>
      </w:r>
      <w:r w:rsidR="009C5EF0">
        <w:t xml:space="preserve"> 20</w:t>
      </w:r>
      <w:r w:rsidR="00FB24D4">
        <w:t>2</w:t>
      </w:r>
      <w:r w:rsidR="00794495">
        <w:t>4</w:t>
      </w:r>
    </w:p>
    <w:p w14:paraId="429A3522" w14:textId="388767F0" w:rsidR="00755B24" w:rsidRDefault="00755B24" w:rsidP="007E2F5B"/>
    <w:p w14:paraId="30F5342A" w14:textId="77777777" w:rsidR="00E65A2E" w:rsidRDefault="00755B24" w:rsidP="00755B24">
      <w:r>
        <w:br w:type="page"/>
      </w:r>
      <w:r>
        <w:rPr>
          <w:b/>
        </w:rPr>
        <w:lastRenderedPageBreak/>
        <w:t>Bijlage 1</w:t>
      </w:r>
    </w:p>
    <w:p w14:paraId="49DF0ECB" w14:textId="77777777" w:rsidR="00755B24" w:rsidRPr="0029289F" w:rsidRDefault="00755B24" w:rsidP="00755B24">
      <w:pPr>
        <w:rPr>
          <w:i/>
        </w:rPr>
      </w:pPr>
      <w:r w:rsidRPr="0029289F">
        <w:rPr>
          <w:i/>
        </w:rPr>
        <w:t>Standaardbedragen</w:t>
      </w:r>
    </w:p>
    <w:p w14:paraId="0D474BEE" w14:textId="2BA6ADE8" w:rsidR="00755B24" w:rsidRDefault="00755B24" w:rsidP="00755B24">
      <w:r w:rsidRPr="0029289F">
        <w:rPr>
          <w:i/>
        </w:rPr>
        <w:t xml:space="preserve">Basisbekostiging </w:t>
      </w:r>
      <w:r w:rsidR="00831A4C" w:rsidRPr="0029289F">
        <w:rPr>
          <w:i/>
        </w:rPr>
        <w:t xml:space="preserve">VSO </w:t>
      </w:r>
      <w:r w:rsidRPr="0029289F">
        <w:rPr>
          <w:i/>
        </w:rPr>
        <w:t>per leerling</w:t>
      </w:r>
      <w:r w:rsidR="00831A4C">
        <w:t xml:space="preserve"> </w:t>
      </w:r>
      <w:r w:rsidR="00831A4C" w:rsidRPr="000C03DB">
        <w:rPr>
          <w:sz w:val="18"/>
          <w:szCs w:val="18"/>
        </w:rPr>
        <w:t>(</w:t>
      </w:r>
      <w:r w:rsidR="005F54AD" w:rsidRPr="000C03DB">
        <w:rPr>
          <w:sz w:val="18"/>
          <w:szCs w:val="18"/>
        </w:rPr>
        <w:t xml:space="preserve">Geactualiseerd </w:t>
      </w:r>
      <w:r w:rsidR="004314F1">
        <w:rPr>
          <w:sz w:val="18"/>
          <w:szCs w:val="18"/>
        </w:rPr>
        <w:t>in</w:t>
      </w:r>
      <w:r w:rsidR="005F54AD" w:rsidRPr="000C03DB">
        <w:rPr>
          <w:sz w:val="18"/>
          <w:szCs w:val="18"/>
        </w:rPr>
        <w:t xml:space="preserve"> </w:t>
      </w:r>
      <w:r w:rsidR="00AD53F8">
        <w:rPr>
          <w:sz w:val="18"/>
          <w:szCs w:val="18"/>
        </w:rPr>
        <w:t>oktober</w:t>
      </w:r>
      <w:r w:rsidR="009952ED">
        <w:rPr>
          <w:sz w:val="18"/>
          <w:szCs w:val="18"/>
        </w:rPr>
        <w:t xml:space="preserve"> 202</w:t>
      </w:r>
      <w:r w:rsidR="00AD53F8">
        <w:rPr>
          <w:sz w:val="18"/>
          <w:szCs w:val="18"/>
        </w:rPr>
        <w:t>4</w:t>
      </w:r>
      <w:r w:rsidR="00831A4C" w:rsidRPr="000C03DB">
        <w:rPr>
          <w:rFonts w:ascii="Calibri" w:eastAsia="Times New Roman" w:hAnsi="Calibri" w:cs="Times New Roman"/>
          <w:sz w:val="18"/>
          <w:szCs w:val="18"/>
          <w:lang w:eastAsia="nl-NL"/>
        </w:rPr>
        <w:t>)</w:t>
      </w:r>
      <w:r w:rsidRPr="000C03DB">
        <w:rPr>
          <w:sz w:val="18"/>
          <w:szCs w:val="18"/>
        </w:rPr>
        <w:t>:</w:t>
      </w:r>
      <w:r w:rsidRPr="00831A4C">
        <w:t xml:space="preserve"> </w:t>
      </w:r>
      <w:r w:rsidR="00831A4C" w:rsidRPr="00831A4C">
        <w:br/>
      </w:r>
      <w:r w:rsidR="00FA2FE7">
        <w:t>€ 1</w:t>
      </w:r>
      <w:r w:rsidR="002924A5">
        <w:t>1.486,08</w:t>
      </w:r>
      <w:r w:rsidR="00FA2FE7">
        <w:t xml:space="preserve"> (Staatscourant 2</w:t>
      </w:r>
      <w:r w:rsidR="002924A5">
        <w:t>5</w:t>
      </w:r>
      <w:r w:rsidR="00FA2FE7">
        <w:t>-10-202</w:t>
      </w:r>
      <w:r w:rsidR="00AD53F8">
        <w:t>4</w:t>
      </w:r>
      <w:r w:rsidR="00FA2FE7">
        <w:t xml:space="preserve"> (tarieven 202</w:t>
      </w:r>
      <w:r w:rsidR="00AD53F8">
        <w:t>5</w:t>
      </w:r>
      <w:r w:rsidR="00FA2FE7">
        <w:t>) artikel 1</w:t>
      </w:r>
      <w:r w:rsidR="00AD53F8">
        <w:t>7</w:t>
      </w:r>
      <w:r w:rsidR="00FA2FE7">
        <w:t>)</w:t>
      </w:r>
    </w:p>
    <w:p w14:paraId="1C17AA06" w14:textId="55F6159E" w:rsidR="00CE4937" w:rsidRDefault="00831A4C" w:rsidP="00831A4C">
      <w:r w:rsidRPr="0029289F">
        <w:rPr>
          <w:i/>
        </w:rPr>
        <w:t xml:space="preserve">Aanvullend budget voor </w:t>
      </w:r>
      <w:proofErr w:type="spellStart"/>
      <w:r w:rsidRPr="0029289F">
        <w:rPr>
          <w:i/>
        </w:rPr>
        <w:t>PrO</w:t>
      </w:r>
      <w:proofErr w:type="spellEnd"/>
      <w:r w:rsidRPr="0029289F">
        <w:rPr>
          <w:i/>
        </w:rPr>
        <w:t xml:space="preserve"> per leerling</w:t>
      </w:r>
      <w:r w:rsidR="00CE4937">
        <w:rPr>
          <w:i/>
        </w:rPr>
        <w:t xml:space="preserve"> 202</w:t>
      </w:r>
      <w:r w:rsidR="006534B9">
        <w:rPr>
          <w:i/>
        </w:rPr>
        <w:t>5</w:t>
      </w:r>
      <w:r w:rsidRPr="00831A4C">
        <w:t>:</w:t>
      </w:r>
      <w:r>
        <w:br/>
        <w:t>€</w:t>
      </w:r>
      <w:r w:rsidR="005F54AD">
        <w:t xml:space="preserve"> </w:t>
      </w:r>
      <w:r w:rsidR="00CE4937">
        <w:t>5.</w:t>
      </w:r>
      <w:r w:rsidR="006534B9">
        <w:t>756,</w:t>
      </w:r>
      <w:r w:rsidR="002924A5">
        <w:t>09</w:t>
      </w:r>
      <w:r w:rsidR="0044449F">
        <w:t xml:space="preserve"> </w:t>
      </w:r>
      <w:r w:rsidR="00CE4937">
        <w:t xml:space="preserve">(st </w:t>
      </w:r>
      <w:proofErr w:type="spellStart"/>
      <w:r w:rsidR="00CE4937">
        <w:t>crnt</w:t>
      </w:r>
      <w:proofErr w:type="spellEnd"/>
      <w:r w:rsidR="00CE4937">
        <w:t xml:space="preserve">. </w:t>
      </w:r>
      <w:r w:rsidR="00710AEA">
        <w:t>1</w:t>
      </w:r>
      <w:r w:rsidR="002924A5">
        <w:t>1</w:t>
      </w:r>
      <w:r w:rsidR="00710AEA">
        <w:t>-6-202</w:t>
      </w:r>
      <w:r w:rsidR="00270A26">
        <w:t>4</w:t>
      </w:r>
      <w:r w:rsidR="00710AEA">
        <w:t xml:space="preserve"> bij </w:t>
      </w:r>
      <w:r w:rsidR="002924A5">
        <w:t>B</w:t>
      </w:r>
      <w:r w:rsidR="00710AEA">
        <w:t xml:space="preserve"> </w:t>
      </w:r>
      <w:r w:rsidR="002924A5">
        <w:t>punt 1</w:t>
      </w:r>
      <w:r w:rsidR="00D15205">
        <w:t>)</w:t>
      </w:r>
    </w:p>
    <w:p w14:paraId="2511C528" w14:textId="30B7E043" w:rsidR="00B14506" w:rsidRDefault="00B14506" w:rsidP="00B14506">
      <w:pPr>
        <w:spacing w:after="0"/>
      </w:pPr>
      <w:r>
        <w:t>Basisbekostiging VO per leerling 2025:</w:t>
      </w:r>
    </w:p>
    <w:p w14:paraId="758EDAB6" w14:textId="4938C841" w:rsidR="00B14506" w:rsidRDefault="00B14506" w:rsidP="00B14506">
      <w:pPr>
        <w:spacing w:after="0"/>
      </w:pPr>
      <w:r>
        <w:t xml:space="preserve">€ 9.053,51 </w:t>
      </w:r>
      <w:r w:rsidRPr="00B14506">
        <w:t>per leerling in het vwo, havo, mavo of vbo, met uitzondering van leerlingen in het derde of vierde leerjaar van de basisberoepsgerichte en kaderberoepsgerichte leerweg van het vbo;</w:t>
      </w:r>
    </w:p>
    <w:p w14:paraId="5D3AB871" w14:textId="3029BEBD" w:rsidR="00B14506" w:rsidRDefault="00B14506" w:rsidP="00B14506">
      <w:pPr>
        <w:spacing w:after="0"/>
      </w:pPr>
      <w:r w:rsidRPr="00B14506">
        <w:t>€ 10.651,21 per leerling in het pro of in het derde of vierde leerjaar van de basisberoepsgerichte of kaderberoepsgerichte leerweg van het vbo.</w:t>
      </w:r>
    </w:p>
    <w:p w14:paraId="72EFC77A" w14:textId="77777777" w:rsidR="00B14506" w:rsidRDefault="00B14506" w:rsidP="00D15205">
      <w:pPr>
        <w:spacing w:after="0"/>
        <w:rPr>
          <w:i/>
        </w:rPr>
      </w:pPr>
    </w:p>
    <w:p w14:paraId="73023255" w14:textId="71CD7AE0" w:rsidR="00D15205" w:rsidRDefault="00831A4C" w:rsidP="00D15205">
      <w:pPr>
        <w:spacing w:after="0"/>
      </w:pPr>
      <w:r w:rsidRPr="0029289F">
        <w:rPr>
          <w:i/>
        </w:rPr>
        <w:t>Ondersteuningsbekostiging VSO per leerling</w:t>
      </w:r>
      <w:r w:rsidR="00CE4937">
        <w:rPr>
          <w:i/>
        </w:rPr>
        <w:t xml:space="preserve"> 202</w:t>
      </w:r>
      <w:r w:rsidR="000A4BC9">
        <w:rPr>
          <w:i/>
        </w:rPr>
        <w:t>5</w:t>
      </w:r>
      <w:r w:rsidR="005F54AD">
        <w:rPr>
          <w:i/>
        </w:rPr>
        <w:t>:</w:t>
      </w:r>
      <w:r w:rsidRPr="00831A4C">
        <w:rPr>
          <w:rFonts w:ascii="Calibri" w:eastAsia="Times New Roman" w:hAnsi="Calibri" w:cs="Times New Roman"/>
          <w:sz w:val="18"/>
          <w:szCs w:val="18"/>
          <w:lang w:eastAsia="nl-NL"/>
        </w:rPr>
        <w:br/>
      </w:r>
      <w:r w:rsidRPr="00831A4C">
        <w:t>categorie 1:</w:t>
      </w:r>
      <w:r w:rsidR="00D15205">
        <w:tab/>
      </w:r>
      <w:r w:rsidRPr="00831A4C">
        <w:t>€</w:t>
      </w:r>
      <w:r w:rsidR="005F54AD">
        <w:t xml:space="preserve"> </w:t>
      </w:r>
      <w:r w:rsidR="004314F1">
        <w:t>1</w:t>
      </w:r>
      <w:r w:rsidR="006534B9">
        <w:t>4.579,54</w:t>
      </w:r>
      <w:r w:rsidR="00B175D7">
        <w:t xml:space="preserve"> (</w:t>
      </w:r>
      <w:hyperlink r:id="rId12" w:history="1">
        <w:r w:rsidR="00B175D7" w:rsidRPr="00B175D7">
          <w:rPr>
            <w:rStyle w:val="Hyperlink"/>
            <w:rFonts w:ascii="Courier New" w:hAnsi="Courier New" w:cs="Courier New"/>
            <w:color w:val="154273"/>
            <w:sz w:val="20"/>
            <w:szCs w:val="20"/>
            <w:shd w:val="clear" w:color="auto" w:fill="F3F3F3"/>
          </w:rPr>
          <w:t>Regeling</w:t>
        </w:r>
        <w:r w:rsidR="00B175D7">
          <w:rPr>
            <w:rStyle w:val="Hyperlink"/>
            <w:rFonts w:ascii="Courier New" w:hAnsi="Courier New" w:cs="Courier New"/>
            <w:color w:val="154273"/>
            <w:sz w:val="20"/>
            <w:szCs w:val="20"/>
            <w:shd w:val="clear" w:color="auto" w:fill="F3F3F3"/>
          </w:rPr>
          <w:t xml:space="preserve"> bekostigin</w:t>
        </w:r>
        <w:r w:rsidR="00325D05">
          <w:rPr>
            <w:rStyle w:val="Hyperlink"/>
            <w:rFonts w:ascii="Courier New" w:hAnsi="Courier New" w:cs="Courier New"/>
            <w:color w:val="154273"/>
            <w:sz w:val="20"/>
            <w:szCs w:val="20"/>
            <w:shd w:val="clear" w:color="auto" w:fill="F3F3F3"/>
          </w:rPr>
          <w:t>g</w:t>
        </w:r>
        <w:r w:rsidR="00B175D7">
          <w:rPr>
            <w:rStyle w:val="Hyperlink"/>
            <w:rFonts w:ascii="Courier New" w:hAnsi="Courier New" w:cs="Courier New"/>
            <w:color w:val="154273"/>
            <w:sz w:val="20"/>
            <w:szCs w:val="20"/>
            <w:shd w:val="clear" w:color="auto" w:fill="F3F3F3"/>
          </w:rPr>
          <w:t xml:space="preserve"> </w:t>
        </w:r>
        <w:r w:rsidR="00B175D7" w:rsidRPr="00B175D7">
          <w:rPr>
            <w:rStyle w:val="Hyperlink"/>
            <w:rFonts w:ascii="Courier New" w:hAnsi="Courier New" w:cs="Courier New"/>
            <w:color w:val="154273"/>
            <w:sz w:val="20"/>
            <w:szCs w:val="20"/>
            <w:shd w:val="clear" w:color="auto" w:fill="F3F3F3"/>
          </w:rPr>
          <w:t>WPO</w:t>
        </w:r>
        <w:r w:rsidR="00B175D7">
          <w:rPr>
            <w:rStyle w:val="Hyperlink"/>
            <w:rFonts w:ascii="Courier New" w:hAnsi="Courier New" w:cs="Courier New"/>
            <w:color w:val="154273"/>
            <w:sz w:val="20"/>
            <w:szCs w:val="20"/>
            <w:shd w:val="clear" w:color="auto" w:fill="F3F3F3"/>
          </w:rPr>
          <w:t xml:space="preserve"> en WEC 202</w:t>
        </w:r>
      </w:hyperlink>
      <w:r w:rsidR="000A4BC9">
        <w:rPr>
          <w:rStyle w:val="Hyperlink"/>
          <w:rFonts w:ascii="Courier New" w:hAnsi="Courier New" w:cs="Courier New"/>
          <w:color w:val="154273"/>
          <w:sz w:val="20"/>
          <w:szCs w:val="20"/>
          <w:shd w:val="clear" w:color="auto" w:fill="F3F3F3"/>
        </w:rPr>
        <w:t>5</w:t>
      </w:r>
      <w:r w:rsidR="00325D05">
        <w:rPr>
          <w:rStyle w:val="Hyperlink"/>
          <w:rFonts w:ascii="Courier New" w:hAnsi="Courier New" w:cs="Courier New"/>
          <w:color w:val="154273"/>
          <w:sz w:val="20"/>
          <w:szCs w:val="20"/>
          <w:shd w:val="clear" w:color="auto" w:fill="F3F3F3"/>
        </w:rPr>
        <w:t>)</w:t>
      </w:r>
      <w:r w:rsidRPr="00831A4C">
        <w:br/>
      </w:r>
    </w:p>
    <w:p w14:paraId="583C21AB" w14:textId="2AE79C29" w:rsidR="00D15205" w:rsidRPr="00B175D7" w:rsidRDefault="00831A4C" w:rsidP="00D15205">
      <w:pPr>
        <w:spacing w:after="0"/>
        <w:rPr>
          <w:vertAlign w:val="subscript"/>
        </w:rPr>
      </w:pPr>
      <w:r w:rsidRPr="00831A4C">
        <w:t>Categorie 2:</w:t>
      </w:r>
      <w:r w:rsidR="00D15205">
        <w:tab/>
        <w:t>€ 2</w:t>
      </w:r>
      <w:r w:rsidR="006534B9">
        <w:t>5.447,02</w:t>
      </w:r>
    </w:p>
    <w:p w14:paraId="11DFB10B" w14:textId="70648CEA" w:rsidR="00831A4C" w:rsidRDefault="00831A4C" w:rsidP="00D15205">
      <w:pPr>
        <w:spacing w:after="0"/>
      </w:pPr>
      <w:r w:rsidRPr="00831A4C">
        <w:br/>
        <w:t>Categorie 3:</w:t>
      </w:r>
      <w:r w:rsidR="00D15205">
        <w:tab/>
        <w:t xml:space="preserve">€ </w:t>
      </w:r>
      <w:r w:rsidR="006534B9">
        <w:t>31.436,56</w:t>
      </w:r>
      <w:r w:rsidRPr="00831A4C">
        <w:br/>
      </w:r>
    </w:p>
    <w:p w14:paraId="4D97BFB9" w14:textId="77777777" w:rsidR="0029289F" w:rsidRPr="00831A4C" w:rsidRDefault="0029289F" w:rsidP="00831A4C">
      <w:r w:rsidRPr="0029289F">
        <w:rPr>
          <w:i/>
        </w:rPr>
        <w:t>Omvang arrangement:</w:t>
      </w:r>
      <w:r>
        <w:br/>
        <w:t>- Resterend deel van toegekende beschikking vanuit het samenwerkingsverband.</w:t>
      </w:r>
      <w:r>
        <w:br/>
        <w:t>- In geval van een groepsarrangement vindt geen overdracht plaats</w:t>
      </w:r>
    </w:p>
    <w:sectPr w:rsidR="0029289F" w:rsidRPr="00831A4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83C9" w14:textId="77777777" w:rsidR="00D6571D" w:rsidRDefault="00D6571D" w:rsidP="00AB2ECD">
      <w:pPr>
        <w:spacing w:after="0" w:line="240" w:lineRule="auto"/>
      </w:pPr>
      <w:r>
        <w:separator/>
      </w:r>
    </w:p>
  </w:endnote>
  <w:endnote w:type="continuationSeparator" w:id="0">
    <w:p w14:paraId="295C72EA" w14:textId="77777777" w:rsidR="00D6571D" w:rsidRDefault="00D6571D" w:rsidP="00AB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733574"/>
      <w:docPartObj>
        <w:docPartGallery w:val="Page Numbers (Bottom of Page)"/>
        <w:docPartUnique/>
      </w:docPartObj>
    </w:sdtPr>
    <w:sdtEndPr/>
    <w:sdtContent>
      <w:p w14:paraId="0D62984D" w14:textId="77777777" w:rsidR="004314F1" w:rsidRDefault="004314F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A7969E9" w14:textId="77777777" w:rsidR="004314F1" w:rsidRDefault="004314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1972" w14:textId="77777777" w:rsidR="00D6571D" w:rsidRDefault="00D6571D" w:rsidP="00AB2ECD">
      <w:pPr>
        <w:spacing w:after="0" w:line="240" w:lineRule="auto"/>
      </w:pPr>
      <w:r>
        <w:separator/>
      </w:r>
    </w:p>
  </w:footnote>
  <w:footnote w:type="continuationSeparator" w:id="0">
    <w:p w14:paraId="3C9F10BC" w14:textId="77777777" w:rsidR="00D6571D" w:rsidRDefault="00D6571D" w:rsidP="00AB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66A"/>
    <w:multiLevelType w:val="hybridMultilevel"/>
    <w:tmpl w:val="717E56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3618"/>
    <w:multiLevelType w:val="hybridMultilevel"/>
    <w:tmpl w:val="F410BD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660D"/>
    <w:multiLevelType w:val="hybridMultilevel"/>
    <w:tmpl w:val="91C6E9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6A5D"/>
    <w:multiLevelType w:val="hybridMultilevel"/>
    <w:tmpl w:val="91C6E9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2ECF"/>
    <w:multiLevelType w:val="hybridMultilevel"/>
    <w:tmpl w:val="F258A0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D65CF"/>
    <w:multiLevelType w:val="hybridMultilevel"/>
    <w:tmpl w:val="FFCA7DC8"/>
    <w:lvl w:ilvl="0" w:tplc="E4F882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1E36A2A"/>
    <w:multiLevelType w:val="hybridMultilevel"/>
    <w:tmpl w:val="F258A0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B4857"/>
    <w:multiLevelType w:val="hybridMultilevel"/>
    <w:tmpl w:val="BA3C015C"/>
    <w:lvl w:ilvl="0" w:tplc="A9C0AB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F109C2"/>
    <w:multiLevelType w:val="hybridMultilevel"/>
    <w:tmpl w:val="EDD246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E3FCD"/>
    <w:multiLevelType w:val="hybridMultilevel"/>
    <w:tmpl w:val="B6EAE0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C426D"/>
    <w:multiLevelType w:val="hybridMultilevel"/>
    <w:tmpl w:val="EDD246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058110">
    <w:abstractNumId w:val="2"/>
  </w:num>
  <w:num w:numId="2" w16cid:durableId="1259406455">
    <w:abstractNumId w:val="0"/>
  </w:num>
  <w:num w:numId="3" w16cid:durableId="1010181794">
    <w:abstractNumId w:val="4"/>
  </w:num>
  <w:num w:numId="4" w16cid:durableId="940377083">
    <w:abstractNumId w:val="0"/>
  </w:num>
  <w:num w:numId="5" w16cid:durableId="1624656730">
    <w:abstractNumId w:val="9"/>
  </w:num>
  <w:num w:numId="6" w16cid:durableId="755827695">
    <w:abstractNumId w:val="1"/>
  </w:num>
  <w:num w:numId="7" w16cid:durableId="1730806622">
    <w:abstractNumId w:val="8"/>
  </w:num>
  <w:num w:numId="8" w16cid:durableId="1903829898">
    <w:abstractNumId w:val="6"/>
  </w:num>
  <w:num w:numId="9" w16cid:durableId="1630163103">
    <w:abstractNumId w:val="10"/>
  </w:num>
  <w:num w:numId="10" w16cid:durableId="286738851">
    <w:abstractNumId w:val="3"/>
  </w:num>
  <w:num w:numId="11" w16cid:durableId="1325545218">
    <w:abstractNumId w:val="7"/>
  </w:num>
  <w:num w:numId="12" w16cid:durableId="1907688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07"/>
    <w:rsid w:val="00003E22"/>
    <w:rsid w:val="000711B7"/>
    <w:rsid w:val="000A4BC9"/>
    <w:rsid w:val="000C03DB"/>
    <w:rsid w:val="000E5EA0"/>
    <w:rsid w:val="00117FB8"/>
    <w:rsid w:val="00122047"/>
    <w:rsid w:val="001B0F3A"/>
    <w:rsid w:val="001B4FBA"/>
    <w:rsid w:val="001E543B"/>
    <w:rsid w:val="00225807"/>
    <w:rsid w:val="0026143A"/>
    <w:rsid w:val="00270A26"/>
    <w:rsid w:val="00273CDE"/>
    <w:rsid w:val="002924A5"/>
    <w:rsid w:val="0029289F"/>
    <w:rsid w:val="002A2294"/>
    <w:rsid w:val="002B25B0"/>
    <w:rsid w:val="00325D05"/>
    <w:rsid w:val="00391795"/>
    <w:rsid w:val="003B2417"/>
    <w:rsid w:val="003F29E0"/>
    <w:rsid w:val="004134EC"/>
    <w:rsid w:val="004314F1"/>
    <w:rsid w:val="0044449F"/>
    <w:rsid w:val="004719DB"/>
    <w:rsid w:val="004A0EEF"/>
    <w:rsid w:val="004A3F0A"/>
    <w:rsid w:val="004F28B3"/>
    <w:rsid w:val="0053606A"/>
    <w:rsid w:val="0058775D"/>
    <w:rsid w:val="005D7767"/>
    <w:rsid w:val="005F54AD"/>
    <w:rsid w:val="006534B9"/>
    <w:rsid w:val="00697975"/>
    <w:rsid w:val="006B24E9"/>
    <w:rsid w:val="00710AEA"/>
    <w:rsid w:val="00727F7A"/>
    <w:rsid w:val="00755B24"/>
    <w:rsid w:val="00794495"/>
    <w:rsid w:val="007E2F5B"/>
    <w:rsid w:val="00831A4C"/>
    <w:rsid w:val="00832656"/>
    <w:rsid w:val="00877A5A"/>
    <w:rsid w:val="00963161"/>
    <w:rsid w:val="009952ED"/>
    <w:rsid w:val="009C5EF0"/>
    <w:rsid w:val="00A40848"/>
    <w:rsid w:val="00AA0A72"/>
    <w:rsid w:val="00AB2ECD"/>
    <w:rsid w:val="00AD4041"/>
    <w:rsid w:val="00AD53F8"/>
    <w:rsid w:val="00B14506"/>
    <w:rsid w:val="00B175D7"/>
    <w:rsid w:val="00B75965"/>
    <w:rsid w:val="00B77D26"/>
    <w:rsid w:val="00B91975"/>
    <w:rsid w:val="00BA2C67"/>
    <w:rsid w:val="00BE21D9"/>
    <w:rsid w:val="00BF7BE0"/>
    <w:rsid w:val="00C37E79"/>
    <w:rsid w:val="00C74F28"/>
    <w:rsid w:val="00CE4937"/>
    <w:rsid w:val="00D15205"/>
    <w:rsid w:val="00D6571D"/>
    <w:rsid w:val="00E46B85"/>
    <w:rsid w:val="00E65A2E"/>
    <w:rsid w:val="00EA4854"/>
    <w:rsid w:val="00F23624"/>
    <w:rsid w:val="00F40E94"/>
    <w:rsid w:val="00F93759"/>
    <w:rsid w:val="00FA2FE7"/>
    <w:rsid w:val="00FB24D4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7D64"/>
  <w15:docId w15:val="{A8D9891A-06E8-4DA5-88D9-A6187942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E2F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E2F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1B0F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2EC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2EC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2EC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2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2047"/>
  </w:style>
  <w:style w:type="paragraph" w:styleId="Voettekst">
    <w:name w:val="footer"/>
    <w:basedOn w:val="Standaard"/>
    <w:link w:val="VoettekstChar"/>
    <w:uiPriority w:val="99"/>
    <w:unhideWhenUsed/>
    <w:rsid w:val="00122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2047"/>
  </w:style>
  <w:style w:type="paragraph" w:styleId="Ballontekst">
    <w:name w:val="Balloon Text"/>
    <w:basedOn w:val="Standaard"/>
    <w:link w:val="BallontekstChar"/>
    <w:uiPriority w:val="99"/>
    <w:semiHidden/>
    <w:unhideWhenUsed/>
    <w:rsid w:val="00273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3CD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55B2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55B2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55B2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5B2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5B2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semiHidden/>
    <w:unhideWhenUsed/>
    <w:rsid w:val="00B1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tten.overheid.nl/jci1.3:c:BWBR0047336&amp;z=2022-10-21&amp;g=2022-10-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4A31941277F4BBE08B948C22FBD67" ma:contentTypeVersion="12" ma:contentTypeDescription="Een nieuw document maken." ma:contentTypeScope="" ma:versionID="6781977ac840a4a1d1291c0fd7c4c3e2">
  <xsd:schema xmlns:xsd="http://www.w3.org/2001/XMLSchema" xmlns:xs="http://www.w3.org/2001/XMLSchema" xmlns:p="http://schemas.microsoft.com/office/2006/metadata/properties" xmlns:ns2="e40f83f7-599a-4b07-b3fa-b7e745ff48cd" xmlns:ns3="8791d21d-72e5-4a49-9abc-debb5ed97173" targetNamespace="http://schemas.microsoft.com/office/2006/metadata/properties" ma:root="true" ma:fieldsID="554653b02ed9e2398849ae28a66f78a0" ns2:_="" ns3:_="">
    <xsd:import namespace="e40f83f7-599a-4b07-b3fa-b7e745ff48cd"/>
    <xsd:import namespace="8791d21d-72e5-4a49-9abc-debb5ed97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83f7-599a-4b07-b3fa-b7e745ff4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69e6548-41ac-462d-8078-afdb5e379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1d21d-72e5-4a49-9abc-debb5ed971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4bdc3e-3882-4e98-9851-d3bc30b0ee35}" ma:internalName="TaxCatchAll" ma:showField="CatchAllData" ma:web="8791d21d-72e5-4a49-9abc-debb5ed97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40f83f7-599a-4b07-b3fa-b7e745ff48cd" xsi:nil="true"/>
    <TaxCatchAll xmlns="8791d21d-72e5-4a49-9abc-debb5ed97173" xsi:nil="true"/>
    <lcf76f155ced4ddcb4097134ff3c332f xmlns="e40f83f7-599a-4b07-b3fa-b7e745ff48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C9F34-0E67-49AD-AB1B-65824ECA6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f83f7-599a-4b07-b3fa-b7e745ff48cd"/>
    <ds:schemaRef ds:uri="8791d21d-72e5-4a49-9abc-debb5ed97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B21C6-846B-428B-9CBD-7CC829D8C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E5E3F-DF05-4CC5-A0DC-6FB5AB1F8C08}">
  <ds:schemaRefs>
    <ds:schemaRef ds:uri="http://schemas.microsoft.com/office/2006/metadata/properties"/>
    <ds:schemaRef ds:uri="http://schemas.microsoft.com/office/infopath/2007/PartnerControls"/>
    <ds:schemaRef ds:uri="e40f83f7-599a-4b07-b3fa-b7e745ff48cd"/>
    <ds:schemaRef ds:uri="8791d21d-72e5-4a49-9abc-debb5ed97173"/>
  </ds:schemaRefs>
</ds:datastoreItem>
</file>

<file path=customXml/itemProps4.xml><?xml version="1.0" encoding="utf-8"?>
<ds:datastoreItem xmlns:ds="http://schemas.openxmlformats.org/officeDocument/2006/customXml" ds:itemID="{784426CA-3E3C-46C9-93E6-4EDF2440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van de Kamp</dc:creator>
  <cp:lastModifiedBy>Jacco Nieuwschepen</cp:lastModifiedBy>
  <cp:revision>4</cp:revision>
  <cp:lastPrinted>2015-10-02T09:32:00Z</cp:lastPrinted>
  <dcterms:created xsi:type="dcterms:W3CDTF">2024-11-21T09:51:00Z</dcterms:created>
  <dcterms:modified xsi:type="dcterms:W3CDTF">2025-05-15T11:22:00Z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0x0101004D14A31941277F4BBE08B948C22FBD67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